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międzynarodowe spotkanie partnerów projektu LCA4Regions - Województwo Łódzkie 28-30.09.2021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Partnerzy projektu pt. „Ochrona środowiska i efektywne gospodarowanie zasobami przez wykorzystanie instrumentów cyklu życia produktu w realizacji polityki regionalnej” - LCA4Regions (program Interreg Europe) spotkali się ponownie, aby wymienić się doświadczeniami i przedyskutować, w jaki sposób rozwijać potencjał metodologii cyklu życia – tym razem za pomocą systemu szkoleń i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trzydniowe wydarzenie online zostało zorganizowane przez Województwo Łódzkie w ramach tematycznych spotkań organizowanych przez każdego z uczestników projektu LCA4Regions. Partnerem merytorycznym tego wydarzenia była Politechnika Łódzka oraz Politechnika Częstochowska. Ponadto spotkanie było częścią Europejskiego Tygodnia Zrównoważonego Rozwoju pod patronatem Ministerstwa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eksperci i praktycy metodologii LCA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ang. life cycle assessement</w:t>
      </w:r>
      <w:r>
        <w:rPr>
          <w:rFonts w:ascii="calibri" w:hAnsi="calibri" w:eastAsia="calibri" w:cs="calibri"/>
          <w:sz w:val="24"/>
          <w:szCs w:val="24"/>
        </w:rPr>
        <w:t xml:space="preserve">) dyskutowali o roli nauki i edukacji, władz regionalnych oraz sektora biznesu w rozwoju LCA. Przedstawiono prezentacje i studia przypadków oraz najlepsze dobre praktyki wybrane przez partnerów z 7 krajów europejskich. Uczestnicy spotkania byli zgodni, że szersze rozpowszechnienie szkoleń tematycznych byłoby wskazane nie tylko w sektorze akademickim, ale także bardziej przekrojowo, zarówno w biznesie jak i sferze publicznej. Dotyczy to wszystkich regionów europejskich. Należy ponadto wzmocnić przekaz skierowany do społeczeństwa, aby było ono bardziej przekonane o rzeczywistych korzyściach płynących z praktycznych zastosowań LCA. Partnerzy projektu docenili profil kształcenia wprowadzany na Politechnice Łódzkiej, gdzie przedmiot LCA jest wprowadzany na wszystkich wydziałach dla większości studentów. Idąc w ślad za tym regiony powinny zwrócić uwagę, aby tzw. „zielone kompetencje” stawały się jeszcze bardziej atrakcyjne dla studentów, a myślenie oparte na cyklu życia było uwzględniane przekrojowo na wszystkich kierunkach. Zwłaszcza studenci inżynierii środowiska muszą być świadomi wpływu swoich decyzji na środowisko, klimat i społeczeństwo. Obecnie możliwości szkoleniowe w regionach są rozproszone, dlatego wskazano na potrzebę ich wzmocnienia poprzez tworzenie sieci kontaktów międzynarodowych. Przykładami międzynarodowych szkoleń i źródeł informacji są m.in. pakiet szkoleniowy Organizacji Narodów Zjednoczonych UNEP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 Cycle Assessment Training Kit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 oceny cyklu życia, pakiet e-learningowy „Myślenie o cyklu życia”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 Cycle Thinking e-learning package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szkoły letnie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FSLCI summer schools</w:t>
        </w:r>
      </w:hyperlink>
      <w:r>
        <w:rPr>
          <w:rFonts w:ascii="calibri" w:hAnsi="calibri" w:eastAsia="calibri" w:cs="calibri"/>
          <w:sz w:val="24"/>
          <w:szCs w:val="24"/>
        </w:rPr>
        <w:t xml:space="preserve">, centrum LCA UNESCO w Barcelonie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UNESCO LCA centre in 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platforma UE ds. oceny cyklu życia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 Platform on Life Cycle Assessment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przez uczestników spotkania dobre praktyki w zakresie rozwoju LCA dostarczyły inspirujących przykładów tego, jak współpracować i angażować interesariuszy z sektora prywatnego w koncepcję szkoleń dotyczących tego zagadnienia. Przykładem tego mogą być szkolenia dotyczące cyklu życia w hiszpańskim regionie Navarra lub w fińskiej „Akademii na rzecz zrównoważonego zarządzania zamówieniami publicznymi” - KEINO. Zaawansowane rozwiązania przedstawiła także Politechnika w Kownie (Litwa), gdzie moduły ekoprojektowania i zrównoważonego rozwoju są zawarte w różnych programach licencjackich, magisterskich i doktoranckich.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międzynarodowe spotkanie partnerów projektu LCA4Regions było okazją dla Województwa Łódzkiego do nie tylko do zaprezentowania i otrzymania informacji zwrotnych na temat narzędzi i ram prawnych w kontekście możliwości i wyzwań dla wdrażania LCA w regionie, ale także zdobycia cennych doświadczeń od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Następne spotkanie partnerów projektu LCA4regions odbędzie się w listopadzie br. w Lombardii we Włoszech i będzie dotyczyć sposobów oceny i monitorowania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 spotkania oraz prezentacje są dostępne na stronie internetowej LCA4Regions: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http://www.interregeurope.eu/lca4regions/events/event/4683/training-and-capacity-building-in-lca/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fecycleinitiative.org/resources/training/lca-life-cycle-assessment-training-kit-material/" TargetMode="External"/><Relationship Id="rId8" Type="http://schemas.openxmlformats.org/officeDocument/2006/relationships/hyperlink" Target="https://www.lifecycleinitiative.org/life-cycle-thinking-e-learning-modules/" TargetMode="External"/><Relationship Id="rId9" Type="http://schemas.openxmlformats.org/officeDocument/2006/relationships/hyperlink" Target="https://fslci.org/lcss/" TargetMode="External"/><Relationship Id="rId10" Type="http://schemas.openxmlformats.org/officeDocument/2006/relationships/hyperlink" Target="https://www.esci.upf.edu/en/unesco-chair-in-life-cycle-and-climate-change/catedra-introduction" TargetMode="External"/><Relationship Id="rId11" Type="http://schemas.openxmlformats.org/officeDocument/2006/relationships/hyperlink" Target="https://eplca.jrc.ec.europa.eu" TargetMode="External"/><Relationship Id="rId12" Type="http://schemas.openxmlformats.org/officeDocument/2006/relationships/hyperlink" Target="http://www.interregeurope.eu/lca4regions/events/event/4683/training-and-capacity-building-in-lca/" TargetMode="External"/><Relationship Id="rId13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2026-01-10T03:25:09+01:00</dcterms:created>
  <dcterms:modified xsi:type="dcterms:W3CDTF">2026-01-10T03:25:09+01:00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