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Wiedza, technologia, i… dobre kino podczas CE-Connector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druga edycja CE-Connector Days, międzynarodowego wydarzenia przeznaczonego dla startupów, aniołów biznesu oraz instytucji publicznych zainteresowanych tematem inwestycji publiczno-prywatnych w młode, perspektywiczne firmy. Uczestnicy mieli możliwość wysłuchania inspirujących prezentacji, poznania najlepszych startupów z Europy Środkowej biorących udział w projekcie CE-Connector a także wzięcia udziału w warsztatach tematycznych.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CE-Connector Days, swoją wiedzą podzielili się eksperci w takich dziedzinach jak własność intelektualna, sztuczna inteligencja oraz rozszerzona rzeczywistość. </w:t>
      </w:r>
      <w:r>
        <w:rPr>
          <w:rFonts w:ascii="calibri" w:hAnsi="calibri" w:eastAsia="calibri" w:cs="calibri"/>
          <w:sz w:val="24"/>
          <w:szCs w:val="24"/>
          <w:b/>
        </w:rPr>
        <w:t xml:space="preserve">Lena Marcinoska-Boulangé</w:t>
      </w:r>
      <w:r>
        <w:rPr>
          <w:rFonts w:ascii="calibri" w:hAnsi="calibri" w:eastAsia="calibri" w:cs="calibri"/>
          <w:sz w:val="24"/>
          <w:szCs w:val="24"/>
        </w:rPr>
        <w:t xml:space="preserve">, prawnik i partner w kancelarii Wardyński i Wspólnicy, poświęciła swoje wystąpienie wadze jaką ma ochrona własności intelektualnej jeszcze przed założeniem działalności gospodarczej.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Sandra Matijević</w:t>
      </w:r>
      <w:r>
        <w:rPr>
          <w:rFonts w:ascii="calibri" w:hAnsi="calibri" w:eastAsia="calibri" w:cs="calibri"/>
          <w:sz w:val="24"/>
          <w:szCs w:val="24"/>
        </w:rPr>
        <w:t xml:space="preserve">, ekspert biznesowy z Zagrzebskiego Centrum Innowacji omówiła szereg wskaźników, które mogę pomóc startupom technologicznym w rozwoju. Tematem prezentacji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Katarzyny Koby</w:t>
      </w:r>
      <w:r>
        <w:rPr>
          <w:rFonts w:ascii="calibri" w:hAnsi="calibri" w:eastAsia="calibri" w:cs="calibri"/>
          <w:sz w:val="24"/>
          <w:szCs w:val="24"/>
        </w:rPr>
        <w:t xml:space="preserve">, założycielki startupu RoboKoba, były bezdotykowe interfejsy i przykłady ich zastosowania w branży motoryzacyjnej oraz medycznej. Na koniec pierwszej sesji panelowej, </w:t>
      </w:r>
      <w:r>
        <w:rPr>
          <w:rFonts w:ascii="calibri" w:hAnsi="calibri" w:eastAsia="calibri" w:cs="calibri"/>
          <w:sz w:val="24"/>
          <w:szCs w:val="24"/>
          <w:b/>
        </w:rPr>
        <w:t xml:space="preserve">Rudradeb Mitra</w:t>
      </w:r>
      <w:r>
        <w:rPr>
          <w:rFonts w:ascii="calibri" w:hAnsi="calibri" w:eastAsia="calibri" w:cs="calibri"/>
          <w:sz w:val="24"/>
          <w:szCs w:val="24"/>
        </w:rPr>
        <w:t xml:space="preserve">, założyciel Omdena Inc., podzielił się z uczestnikami swoimi spostrzeżeniami na temat kierunków rozwoju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kolejnego punktu programu CE-Connector Days były startupy uczestniczące w projekcie CE-Connector m.in. z Chorwacji, Czech oraz z Polski. Swój pitch deck zaprezentował łódzki startup </w:t>
      </w:r>
      <w:r>
        <w:rPr>
          <w:rFonts w:ascii="calibri" w:hAnsi="calibri" w:eastAsia="calibri" w:cs="calibri"/>
          <w:sz w:val="24"/>
          <w:szCs w:val="24"/>
          <w:b/>
        </w:rPr>
        <w:t xml:space="preserve">SeniorApp</w:t>
      </w:r>
      <w:r>
        <w:rPr>
          <w:rFonts w:ascii="calibri" w:hAnsi="calibri" w:eastAsia="calibri" w:cs="calibri"/>
          <w:sz w:val="24"/>
          <w:szCs w:val="24"/>
        </w:rPr>
        <w:t xml:space="preserve">, będący autorem aplikacji mobilnej, stworzonej dla wszystkich osób potrzebujących pomocy oraz ich rodzin, poszukujących wsparcia w opiece i sprawach życia codziennego a także warszawski </w:t>
      </w:r>
      <w:r>
        <w:rPr>
          <w:rFonts w:ascii="calibri" w:hAnsi="calibri" w:eastAsia="calibri" w:cs="calibri"/>
          <w:sz w:val="24"/>
          <w:szCs w:val="24"/>
          <w:b/>
        </w:rPr>
        <w:t xml:space="preserve">Nais</w:t>
      </w:r>
      <w:r>
        <w:rPr>
          <w:rFonts w:ascii="calibri" w:hAnsi="calibri" w:eastAsia="calibri" w:cs="calibri"/>
          <w:sz w:val="24"/>
          <w:szCs w:val="24"/>
        </w:rPr>
        <w:t xml:space="preserve">, czyli platforma internetowa umożliwiająca zarządzanie programami benefitowymi i aspiracyjnymi zarówno małym, jak i dużym firmom.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pierwszego dnia, uczestnicy zostali zaproszeni na wspólne oglądanie estońskiego filmu </w:t>
      </w:r>
      <w:r>
        <w:rPr>
          <w:rFonts w:ascii="calibri" w:hAnsi="calibri" w:eastAsia="calibri" w:cs="calibri"/>
          <w:sz w:val="24"/>
          <w:szCs w:val="24"/>
          <w:b/>
        </w:rPr>
        <w:t xml:space="preserve">„Chasing Unicorns”</w:t>
      </w:r>
      <w:r>
        <w:rPr>
          <w:rFonts w:ascii="calibri" w:hAnsi="calibri" w:eastAsia="calibri" w:cs="calibri"/>
          <w:sz w:val="24"/>
          <w:szCs w:val="24"/>
        </w:rPr>
        <w:t xml:space="preserve">, komedii o założycielach startupu i ich marzeniach o byciu częścią legendarnej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CE-Connector Days minął pod znakiem warsztatów tematycznych. </w:t>
      </w:r>
      <w:r>
        <w:rPr>
          <w:rFonts w:ascii="calibri" w:hAnsi="calibri" w:eastAsia="calibri" w:cs="calibri"/>
          <w:sz w:val="24"/>
          <w:szCs w:val="24"/>
          <w:b/>
        </w:rPr>
        <w:t xml:space="preserve">Indrek Põldvee</w:t>
      </w:r>
      <w:r>
        <w:rPr>
          <w:rFonts w:ascii="calibri" w:hAnsi="calibri" w:eastAsia="calibri" w:cs="calibri"/>
          <w:sz w:val="24"/>
          <w:szCs w:val="24"/>
        </w:rPr>
        <w:t xml:space="preserve">, założyciel B2BGrowth, zademonstrował w jaki sposób korzystać z portalu LinkedIn aby wykorzystać pełnię jego potencjału,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Piotr Przewrocki</w:t>
      </w:r>
      <w:r>
        <w:rPr>
          <w:rFonts w:ascii="calibri" w:hAnsi="calibri" w:eastAsia="calibri" w:cs="calibri"/>
          <w:sz w:val="24"/>
          <w:szCs w:val="24"/>
        </w:rPr>
        <w:t xml:space="preserve">, dyrektor zarządzający QBN Fund, w swoim szkoleniu „2beAngel” opowiedział, kim jest anioł biznesu i zdradził jak nim zostać.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celów projektu CE-Connector jest łączenie inwestorów prywatnych, czyli aniołów biznesu z instytucjami zapewniającymi wsparcie publiczne dla startupów. Wehikułem, który ma ułatwić tworzenie tego typu powiązań jest pilotażowy projekt CE-Connector ACIF (ang. „Angel Co-Investment Fund), w ramach którego startupy, które zgłoszą się do projektu CE-Connector mogą liczyć na wsparcie ze środków publicznych (finansowe lub rzeczowe) oraz prywatnych. Tej akcji pilotażowej poświęcony był trzeci warsztat podczas CE-Connector Days. Zasady CE-Connector ACIF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Michal Stefan</w:t>
      </w:r>
      <w:r>
        <w:rPr>
          <w:rFonts w:ascii="calibri" w:hAnsi="calibri" w:eastAsia="calibri" w:cs="calibri"/>
          <w:sz w:val="24"/>
          <w:szCs w:val="24"/>
        </w:rPr>
        <w:t xml:space="preserve"> z czeskiego DEX Innovation Centre (DEX-IC), odpowiadający za implementację i komunikację w projekcie CE-Connector. Następnie, przedstawiciele Województwa Łódzkiego, jednego z partnerów projektu,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Podgórski</w:t>
      </w:r>
      <w:r>
        <w:rPr>
          <w:rFonts w:ascii="calibri" w:hAnsi="calibri" w:eastAsia="calibri" w:cs="calibri"/>
          <w:sz w:val="24"/>
          <w:szCs w:val="24"/>
        </w:rPr>
        <w:t xml:space="preserve"> – Naczelnik Regionalnego Biura Województwa Łódzkiego w Brukseli i Chengdu oraz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Nauman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Gabriel Bednarczyk</w:t>
      </w:r>
      <w:r>
        <w:rPr>
          <w:rFonts w:ascii="calibri" w:hAnsi="calibri" w:eastAsia="calibri" w:cs="calibri"/>
          <w:sz w:val="24"/>
          <w:szCs w:val="24"/>
        </w:rPr>
        <w:t xml:space="preserve"> z Wydziału Promocji Przedsiębiorczości, zaprezentowali regionalną strategię oraz narzędzia przeznaczone dla wspierania startupów a także korzyści jakie instytucje publiczne mogą wynieść z uczestnictwa w projektach typu CE-Connector.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startup, wciąż możesz dołączyć do projektu i zdobyć szansę na konkretne wsparcie swojego pomysłu! Wystarczy, że do 28 lutego 2022 r. zarejestrujesz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econnector.eu/startup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2026-03-26T12:01:21+01:00</dcterms:created>
  <dcterms:modified xsi:type="dcterms:W3CDTF">2026-03-26T12:01:21+01:00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