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AQUARES – zdalna wizyta studyjna w Czechach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Międzynarodowy projekt AQUARES, koncentruje się na efektywnym zarządzaniu gospodarką wodną poprzez ponowne wykorzystanie wody i zapewnienie ochrony jej zasobów. Recykling wody jest kluczowy dla zapewnienia stabilności ekologicznej nie tylko w regionach suchych Europy, ale na całym świecie. Istotną kwestią jest ponowne wykorzystanie ścieków, które w wyniku zastosowania odpowiednich technologii uzdatniania mają wyższą jakość i nadają się do dalszego stosowania. Recykling wody stwarza okazję do efektywnego gospodarowania zasobami w takich obszarach jak rekultywacja, rozwój innowacji, tereny podmokłe oraz zbiorniki retencyjne, nawadnianie upraw, przemysł (np. woda do chłodzenia) a także poprawa jakości gleby.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projektu ma na celu rozwój koncepcji zrównoważonego rozwoju i ekoinnowacji w rolnictwie, przemyśle, obszarach miejskich i rekreacyjnych. Działania w ramach projektu przyczynią się do zwiększenia świadomości w zakresie wiedzy naukowej i korzyści płynących z ponownego wykorzystania źródeł wody oraz rozwiązań w zakresie oszczędnego gospodarowania wodą na rzecz zrównoważenia środowiskowego przedsiębiorstw rolniczych i przemysłowych w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globalną pandemię koronawirusa, partnerzy projektu AQUARES zostali zmuszeni do przełożenia niektórych działań w ostatnim semestrze. Obecnie sytuacja z COVID19 nie uległa znacznej poprawie. W związku z tym nadal nie jest możliwe podróżowanie po wielu krajach, organizowanie oraz uczestniczenie w spotkań fizycznych. Wielu z nas pracuje w domu w różnych częściach Europy. Najprostszym rozwiązaniem, które było również zalecane przez główny sekretariat projektów Interreg Europa, było zastąpienie wydarzeń stacjonarnych wydarzeniami wirtualnymi, a tym samym nie odkładanie żadnych działań. </w:t>
      </w:r>
      <w:r>
        <w:rPr>
          <w:rFonts w:ascii="calibri" w:hAnsi="calibri" w:eastAsia="calibri" w:cs="calibri"/>
          <w:sz w:val="24"/>
          <w:szCs w:val="24"/>
        </w:rPr>
        <w:t xml:space="preserve">Fondazione Lombardia per l'Ambiente</w:t>
      </w:r>
      <w:r>
        <w:rPr>
          <w:rFonts w:ascii="calibri" w:hAnsi="calibri" w:eastAsia="calibri" w:cs="calibri"/>
          <w:sz w:val="24"/>
          <w:szCs w:val="24"/>
        </w:rPr>
        <w:t xml:space="preserve"> był jednym z pierwszych partnerów projektu, który zrobił to podczas regularnych spotkań roboczych. Za przykładem Włochów, podążyli także pozostali partnerzy projektu. Częściowo w formule on-line zorganizowane były m.in. warsztaty w Oldenburgu w Niemczech, które odbyły się na początku marca 2020 r ponieważ nie wszyscy partnerzy mogli w nich uczestniczyć fizycznie.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piątym semestrze realizacji projektu, odbyła się wizyta studyjna dla wszystkich partnerów projektu oraz ich interesariuszy, zorganizowana przez Agencję Rozwoju Regionalnego Regionu Pardubice z Republiki Czeskiej. Spotkanie oczywiście miało formę wirtualną i odbyło się w dwóch dniach – 22 września oraz 25 września. Organizatorzy zaprezentowali technologie uzdatniania i odzyskiwania wody oraz inne projekty podnoszące świadomość społeczną w tym zakresie jakie realizowane są w Czechach. Pierwszego dnia, uczestnikom przedstawione zostały dwie praktyki – osiedle Botanica K oraz Hydrogeopark Pátek. Z kolei 25 września tematem przewodnim były projekty związane z wdrażaniem i monitorowaniem kwestii związanych z ponownym wykorzystaniem wody. Zaprezentowano najlepsze praktyki z regionu Pardubic - Zielony dach w mieście Lanškroun, Suchy polder Žichlínek, Ogród wiszący w mieście Polička i Biotop w mieście Hlinsko.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spotkaniu w Czechach można przeczytać na stronie internetowej projektu https://www.interregeurope.eu/aquares/, w dziale „Biblioteka”, w tym także obejrzeć nagrania wideo ze wszystkich spotkań, które są w języku angielskim. Ponadto udostępnione są tutaj także metodologie i analizy opracowane przez wszystkich partnerów projektu. Warto również zapoznać się z sekcją „Dobre praktyki”, w której znajduje się lista inspirujących rozwiązań z krajów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naszym projektem i chcesz dowiedzieć się więcej na temat planowanych lub przełożonych wydarzeń, skontaktuj się z nami lub śledź wiadomości na stronie internetowej Interreg Europe lub w serwisach społecznościowych na Facebooku, Twitterze oraz LinkedIn: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 Marszałkowski Województwa Łódzkiego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Wydział Projektów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42 663 30 45, 663 38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projekty.miedzynarodowe@lodzkie.pl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https://www.interregeurope.eu/aquares/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https://www.facebook.com/projectAQUARES/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https://twitter.com/AquaresEurope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https://www.linkedin.com/in/projectaquares/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aquares/" TargetMode="External"/><Relationship Id="rId8" Type="http://schemas.openxmlformats.org/officeDocument/2006/relationships/hyperlink" Target="https://www.facebook.com/projectAQUARES/" TargetMode="External"/><Relationship Id="rId9" Type="http://schemas.openxmlformats.org/officeDocument/2006/relationships/hyperlink" Target="https://twitter.com/AquaresEurope" TargetMode="External"/><Relationship Id="rId10" Type="http://schemas.openxmlformats.org/officeDocument/2006/relationships/hyperlink" Target="https://www.linkedin.com/in/projectaquares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2025-07-15T23:20:43+02:00</dcterms:created>
  <dcterms:modified xsi:type="dcterms:W3CDTF">2025-07-15T23:20:43+02:00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