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korzysta z doświadczeń Nawarry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cyklu życia (LCA) na rzecz gospodarki zrównoważonego rozwoju była głównym tematem drugiego międzynarodowego spotkania partnerów projektu LCA4Regions. Wydarzenie odbyło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konwencji 3 dniowego spotkania online w dniach 16 - 18 czerwca br. i było transmitowane na żywo na Twitterze. Okazało się ono inspirującą platformą wymiany doświadczeń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koncepcją zastosowania modelu LCA w efektywnym wykorzystaniu zasobów, poprzez zaprezentowanie siedmiu dobrych praktyk w poszczególnych regionach. Nie zabrakło także wirtualnych wizyt studyjnych w przedsiębiorstwach hiszpańskiego regionu Nawarry oraz końcowej bardzo ożywionej i owocnej dyskusji.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partnerzy LCA4Regions pogłębili i ukończyli siedem analiz regionalnych, zebrali dobre praktyki w swych regionach, rozwijając tym samym międzyregionalny potencjał dot. doświadczeń i możliwości wykorzystania LCA w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„Potencjalnie wysoka cena analiz LCA jest kwestią punktu widzenia. Pokonując drogę od bariery do szansy można koszt ten traktować bardziej jako długoterminową inwestycję, z której korzyści można czerpać w przyszłości”</w:t>
      </w:r>
      <w:r>
        <w:rPr>
          <w:rFonts w:ascii="calibri" w:hAnsi="calibri" w:eastAsia="calibri" w:cs="calibri"/>
          <w:sz w:val="24"/>
          <w:szCs w:val="24"/>
        </w:rPr>
        <w:t xml:space="preserve"> - stwierdził Fritz Balkau, ekspert w zakresie metodologii LCA. Jest to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kluczowych tez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koncentrowało się na przedstawieniu metod oceny cyklu życia w kontekście efektywnego gospodarowania zasobami, stanowiących jeden z sześciu zasadniczych filarów merytorycznych LCA4Regions. W trakcie spotkania partnerzy mieli okazję zapoznać się z lokalnymi uwarunkowaniami gospodarczymi regionu Nawarry (lidera i inicjatora projektu) i zobaczyć jakie szanse, a także wyzwania związane są z metodologią oceny cyklu życia w kontekście analizy porównawczej, na potrzeby projektu LCA4Regions.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dobre praktyki LCA dotyczące efektywnego gospodarowania zasobami z siedmiu regionów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LCA i narzędziami związanymi z tą metodą w różnych kontekstach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Technologii wytwarzania oraz zastosowania podkładów na bazie wody i rozpuszczalników do gruntowania stalowych płyt (Litwa).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Ponownego wykorzystania pozostałości po pracach ziemnych w procesie renaturyzacji i rekultywacji parku przyrodniczego Ankkapuisto (Finlandia).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Efektywnego gospodarowania zasobami w turystyce na przykładzie wzorcowej eko-modernizacji hotelu Bohnij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LCA dla nowoczesnych komponentów budowlanych i gotowych budynków – które w firmie IZODOM Polska 2000 zostały zaprojektowane tak aby pozyskanie surowców, produkcja i eksploatacja, a także demontaż były pod względem oddziaływania na środowisko zredukowane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Korzyści dla środowiska i społeczności związanych z racjonalnym wykorzystaniem największego sztucznego zbiornika wodnego w UE - Alqueva w Portugalii, nie tylko dla celów pozyskiwania energii </w:t>
      </w:r>
    </w:p>
    <w:p>
      <w:r>
        <w:rPr>
          <w:rFonts w:ascii="calibri" w:hAnsi="calibri" w:eastAsia="calibri" w:cs="calibri"/>
          <w:sz w:val="24"/>
          <w:szCs w:val="24"/>
        </w:rPr>
        <w:t xml:space="preserve"> z wody, ale i nawadniania okolicznych terenów oraz odbudowy lokalnych ekosystemów i wzmacniania ekonomii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Protokołu LEED wprowadzonego przez włoską Lombardię. System ten służy władzom regionu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zakresie kompleksowej gospodarki nieruchomościami oraz do zarządzania inwestycjami budowlanymi. Pozwala on na usystematyzowanie wiedzy i przyjęcie całościowego spektrum oceny, </w:t>
      </w:r>
    </w:p>
    <w:p>
      <w:r>
        <w:rPr>
          <w:rFonts w:ascii="calibri" w:hAnsi="calibri" w:eastAsia="calibri" w:cs="calibri"/>
          <w:sz w:val="24"/>
          <w:szCs w:val="24"/>
        </w:rPr>
        <w:t xml:space="preserve"> w stosunku do zagadnień związanych z użytkowaniem, projektowaniem i demontażem obiektów budowlanych. Przede wszystkim pod kątem efektywnego gospodarowania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Metodologii i działania dot. obliczania śladu węglowego w gospodarce komunalnej - Carbon Footprint Strategy, przez samorząd Pampeluny w Regionie Nawarra.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dniu wydarzenia partnerzy i interesariusze wzięli udział w wirtualnych wizytach studyjnych w Nawarrze – podczas których dwie lokalne firmy wyjaśniły, w jaki sposób pracują nad efektywnym wykorzystaniem zasobów, które mają do dyspozycji w toku swej działalności: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AGRALCO przekształca, wzbogaca produkty uboczne i odpadowe powstające przy produkcji wina,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BIOSASUN wykorzystuje oliwki do wytwarzania produktów wysokiej jakości,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dotyczącą kompleksowego projektu Nawarry, który obejmuje m. in wdrożenie autorskiego planu rozwoju gospodarki o obiegu zamkniętym, planu zagospodarowania odpadów, regionalnego prawa dotyczącego odpadów w kontekście obciążeń podatkowych, „zielonego” prawa zamówień publicznych i mapy drogowej dotyczącej zmian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międzynarodowe spotkanie partnerów zostanie zorganizowane przez Instytut w Pyhajarvi (Finlandia) w październiku 2020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2025-07-16T00:16:28+02:00</dcterms:created>
  <dcterms:modified xsi:type="dcterms:W3CDTF">2025-07-16T00:16:28+02:00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